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F2" w:rsidRDefault="00B8287D" w:rsidP="00B8287D">
      <w:pPr>
        <w:jc w:val="center"/>
        <w:rPr>
          <w:b/>
        </w:rPr>
      </w:pPr>
      <w:r>
        <w:rPr>
          <w:b/>
        </w:rPr>
        <w:t>Введение</w:t>
      </w:r>
    </w:p>
    <w:p w:rsidR="00B8287D" w:rsidRPr="00BB2A90" w:rsidRDefault="00BB2A90" w:rsidP="00B8287D">
      <w:pPr>
        <w:jc w:val="center"/>
      </w:pPr>
      <w:r>
        <w:rPr>
          <w:rFonts w:ascii="Segoe UI" w:hAnsi="Segoe UI" w:cs="Segoe UI"/>
          <w:color w:val="000000"/>
          <w:shd w:val="clear" w:color="auto" w:fill="FFFFFF"/>
        </w:rPr>
        <w:t>В эпоху стремительной цифровой трансформации информация превратилась в один из самых ценных активов, а информационные системы (ИС) стали фундаментальным инструментом для ее сбора, хранения, обработки и анализа. Пройдя путь от базовых систем обработки данных до сложных интегрированных экосистем, ИС сегодня находятся на этапе беспрецедентного развития, обусловленного постоянным появлением инновационных технологий и изменением глобальных бизнес-ландшафтов.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Эти динамические процессы порождают ряд ключевых современных тенденций, которые кардинально меняют привычные подходы к управлению данными, автоматизации бизнес-процессов и принятию решений. От облачных вычислений и искусственного интеллекта до больших данных и Интернета вещей – каждая из этих тенденций не только открывает новые возможности для организаций, но и ставит перед ними новые вызовы.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Настоящее введение призвано обозначить актуальность изучения и анализа этих тенденций, а также представить общий обзор наиболее значимых направлений, определяющих будущее информационных систем. Понимание этих векторов развития позволяет не только прогнозировать будущие изменения, но и эффективно адаптироваться к ним, разрабатывая стратегии для достижения конкурентных преимуществ, инновационного роста и успешной навигации в постоянно усложняющемся информационном пространстве.</w:t>
      </w:r>
      <w:r w:rsidR="00B8287D" w:rsidRPr="00BB2A90">
        <w:br w:type="page"/>
      </w:r>
    </w:p>
    <w:p w:rsidR="00B8287D" w:rsidRDefault="00B8287D" w:rsidP="00B8287D">
      <w:pPr>
        <w:jc w:val="center"/>
        <w:rPr>
          <w:b/>
        </w:rPr>
      </w:pPr>
      <w:r w:rsidRPr="00B8287D">
        <w:rPr>
          <w:b/>
        </w:rPr>
        <w:lastRenderedPageBreak/>
        <w:t>Основная часть</w:t>
      </w:r>
    </w:p>
    <w:p w:rsidR="00E951FC" w:rsidRDefault="00E951FC" w:rsidP="00E951FC">
      <w:pPr>
        <w:pStyle w:val="a7"/>
        <w:numPr>
          <w:ilvl w:val="0"/>
          <w:numId w:val="2"/>
        </w:numPr>
        <w:jc w:val="center"/>
        <w:rPr>
          <w:b/>
        </w:rPr>
      </w:pPr>
      <w:r w:rsidRPr="00E951FC">
        <w:rPr>
          <w:b/>
        </w:rPr>
        <w:t xml:space="preserve"> </w:t>
      </w:r>
      <w:r>
        <w:rPr>
          <w:b/>
        </w:rPr>
        <w:t>Облачные технологии</w:t>
      </w:r>
    </w:p>
    <w:p w:rsidR="00E951FC" w:rsidRDefault="00E951FC" w:rsidP="00E951FC">
      <w:pPr>
        <w:pStyle w:val="a7"/>
        <w:rPr>
          <w:rFonts w:ascii="Arial" w:hAnsi="Arial" w:cs="Arial"/>
          <w:color w:val="333333"/>
          <w:shd w:val="clear" w:color="auto" w:fill="FFFFFF"/>
        </w:rPr>
      </w:pPr>
      <w:r>
        <w:rPr>
          <w:rStyle w:val="a8"/>
          <w:rFonts w:ascii="Arial" w:hAnsi="Arial" w:cs="Arial"/>
          <w:color w:val="333333"/>
          <w:shd w:val="clear" w:color="auto" w:fill="FFFFFF"/>
        </w:rPr>
        <w:t>Современные тенденции развития информационных систем</w:t>
      </w:r>
      <w:r>
        <w:rPr>
          <w:rFonts w:ascii="Arial" w:hAnsi="Arial" w:cs="Arial"/>
          <w:color w:val="333333"/>
          <w:shd w:val="clear" w:color="auto" w:fill="FFFFFF"/>
        </w:rPr>
        <w:t> связаны с развитием технологий искусственного интеллекта (ИИ), интернета вещей (IoT), кибербезопасности и облачных вычислений.</w:t>
      </w:r>
    </w:p>
    <w:p w:rsidR="00E951FC" w:rsidRPr="00E951FC" w:rsidRDefault="00E951FC" w:rsidP="00E951FC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E951F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Искусственный интеллект (ИИ)</w:t>
      </w:r>
    </w:p>
    <w:p w:rsidR="00E951FC" w:rsidRPr="00E951FC" w:rsidRDefault="00E951FC" w:rsidP="00E951FC">
      <w:pPr>
        <w:numPr>
          <w:ilvl w:val="0"/>
          <w:numId w:val="3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генеративного ИИ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Модели создают новый контент на основе анализа больших массивов данных: тексты, изображения, музыку, видео или даже сложные программы. </w:t>
      </w:r>
      <w:hyperlink r:id="rId8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roscongress.org</w:t>
        </w:r>
      </w:hyperlink>
      <w:hyperlink r:id="rId9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blog.skillfactory.ru</w:t>
        </w:r>
      </w:hyperlink>
      <w:r w:rsidR="003A4B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951FC" w:rsidRPr="00E951FC" w:rsidRDefault="00E951FC" w:rsidP="00E951FC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Использование ИИ в программировании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AI-инструменты помогают разработчикам писать код быстрее, находить ошибки и автоматически генерировать решения. </w:t>
      </w:r>
      <w:hyperlink r:id="rId10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blog.skillfactory.ru</w:t>
        </w:r>
      </w:hyperlink>
    </w:p>
    <w:p w:rsidR="00E951FC" w:rsidRPr="00E951FC" w:rsidRDefault="00E951FC" w:rsidP="00E951FC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Применение ИИ в DevOps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Он автоматически разворачивает приложения, следит за их состоянием и помогает избегать сбоев. </w:t>
      </w:r>
      <w:hyperlink r:id="rId11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blog.skillfactory.ru</w:t>
        </w:r>
      </w:hyperlink>
    </w:p>
    <w:p w:rsidR="00E951FC" w:rsidRPr="00E951FC" w:rsidRDefault="00E951FC" w:rsidP="00E951FC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Использование мультимодального ИИ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Модели могут интерпретировать сразу несколько видов данных (текст, изображения, аудио и др.). </w:t>
      </w:r>
      <w:hyperlink r:id="rId12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data.korusconsulting.ru</w:t>
        </w:r>
      </w:hyperlink>
    </w:p>
    <w:p w:rsidR="00E951FC" w:rsidRPr="00E951FC" w:rsidRDefault="00E951FC" w:rsidP="00E951FC">
      <w:pPr>
        <w:numPr>
          <w:ilvl w:val="0"/>
          <w:numId w:val="3"/>
        </w:numPr>
        <w:spacing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ИИ-агентов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 — программного обеспечения, которое может принимать решения и автономно выполнять задачи. </w:t>
      </w:r>
      <w:hyperlink r:id="rId13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Trends.RBC.ru</w:t>
        </w:r>
      </w:hyperlink>
    </w:p>
    <w:p w:rsidR="00E951FC" w:rsidRPr="00E951FC" w:rsidRDefault="00E951FC" w:rsidP="00E951FC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E951F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Интернет вещей (IoT)</w:t>
      </w:r>
    </w:p>
    <w:p w:rsidR="00E951FC" w:rsidRPr="00E951FC" w:rsidRDefault="00E951FC" w:rsidP="00E951FC">
      <w:pPr>
        <w:numPr>
          <w:ilvl w:val="0"/>
          <w:numId w:val="4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Автоматизация производственных процессов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IoT позволяет компаниям собирать и анализировать данные в реальном времени, оптимизировать процессы и снизить издержки. </w:t>
      </w:r>
      <w:hyperlink r:id="rId14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vedomosti.ru</w:t>
        </w:r>
      </w:hyperlink>
      <w:hyperlink r:id="rId15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jooby.eu</w:t>
        </w:r>
      </w:hyperlink>
    </w:p>
    <w:p w:rsidR="00E951FC" w:rsidRPr="00E951FC" w:rsidRDefault="00E951FC" w:rsidP="00E951FC">
      <w:pPr>
        <w:numPr>
          <w:ilvl w:val="0"/>
          <w:numId w:val="4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Развёртывание сетей 5G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Это обеспечит более быструю и надёжную передачу данных, что позволит устройствам IoT обмениваться данными в режиме реального времени с минимальной задержкой. </w:t>
      </w:r>
      <w:hyperlink r:id="rId16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vedomosti.ru</w:t>
        </w:r>
      </w:hyperlink>
    </w:p>
    <w:p w:rsidR="00E951FC" w:rsidRPr="00E951FC" w:rsidRDefault="00E951FC" w:rsidP="00E951FC">
      <w:pPr>
        <w:numPr>
          <w:ilvl w:val="0"/>
          <w:numId w:val="4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Периферийные вычисления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Обработка данных ближе к источнику (на периферии) сократит время ожидания и позволит принимать решения в режиме реального времени. Это особенно важно для приложений, требующих мгновенной реакции, таких как беспилотные автомобили и робототехника. </w:t>
      </w:r>
      <w:hyperlink r:id="rId17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vedomosti.ru</w:t>
        </w:r>
      </w:hyperlink>
    </w:p>
    <w:p w:rsidR="00E951FC" w:rsidRPr="00E951FC" w:rsidRDefault="00E951FC" w:rsidP="00E951FC">
      <w:pPr>
        <w:numPr>
          <w:ilvl w:val="0"/>
          <w:numId w:val="4"/>
        </w:numPr>
        <w:spacing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Концепция зелёного IoT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Суть — в повышении эффективности IoT-устройств и при этом в уменьшении их влияния на окружающую среду (карбонного следа, загрязнения радиоэфира и т. д.). </w:t>
      </w:r>
      <w:hyperlink r:id="rId18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Trends.RBC.ru</w:t>
        </w:r>
      </w:hyperlink>
    </w:p>
    <w:p w:rsidR="00E951FC" w:rsidRPr="00E951FC" w:rsidRDefault="00E951FC" w:rsidP="00E951FC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E951F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Кибербезопасность</w:t>
      </w:r>
    </w:p>
    <w:p w:rsidR="00E951FC" w:rsidRPr="00E951FC" w:rsidRDefault="00E951FC" w:rsidP="00E951FC">
      <w:pPr>
        <w:numPr>
          <w:ilvl w:val="0"/>
          <w:numId w:val="5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Применение искусственного интеллекта для анализа угроз в реальном времени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Алгоритмы самостоятельно отслеживают поведение пользователей, анализируют логи, выявляют аномалии без участия человека. </w:t>
      </w:r>
      <w:hyperlink r:id="rId19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onlanta.ru</w:t>
        </w:r>
      </w:hyperlink>
    </w:p>
    <w:p w:rsidR="00E951FC" w:rsidRPr="00E951FC" w:rsidRDefault="00E951FC" w:rsidP="00E951FC">
      <w:pPr>
        <w:numPr>
          <w:ilvl w:val="0"/>
          <w:numId w:val="5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Концепция Zero Trust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 xml:space="preserve"> («нулевого доверия»). Подход предполагает, что любой пользователь, устройство или приложение изначально считаются небезопасными, 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доступ к данным предоставляется только после тщательной проверки и подтверждения. </w:t>
      </w:r>
      <w:hyperlink r:id="rId20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Trends.RBC.ru</w:t>
        </w:r>
      </w:hyperlink>
    </w:p>
    <w:p w:rsidR="00E951FC" w:rsidRPr="00E951FC" w:rsidRDefault="00E951FC" w:rsidP="008B6E91">
      <w:pPr>
        <w:numPr>
          <w:ilvl w:val="0"/>
          <w:numId w:val="5"/>
        </w:numPr>
        <w:spacing w:before="100"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Переход на криптографию, устойчивую к квантовым компьютерам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Пока такие машины остаются экспериментальными, но уже представляют потенциальную угрозу для привычных алгоритмов защиты. </w:t>
      </w:r>
      <w:hyperlink r:id="rId21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habr.com</w:t>
        </w:r>
      </w:hyperlink>
    </w:p>
    <w:p w:rsidR="00E951FC" w:rsidRPr="00E951FC" w:rsidRDefault="00E951FC" w:rsidP="00E951FC">
      <w:pPr>
        <w:numPr>
          <w:ilvl w:val="0"/>
          <w:numId w:val="5"/>
        </w:numPr>
        <w:spacing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культуры кибербезопасности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На смену формальному обучению приходят интерактивные тренинги, симуляции атак, геймификация. </w:t>
      </w:r>
      <w:hyperlink r:id="rId22" w:tgtFrame="_blank" w:history="1">
        <w:r w:rsidRPr="00E951FC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onlanta.ru</w:t>
        </w:r>
      </w:hyperlink>
    </w:p>
    <w:p w:rsidR="00E951FC" w:rsidRPr="00E951FC" w:rsidRDefault="00E951FC" w:rsidP="00E951FC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E951F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Облачные вычисления</w:t>
      </w:r>
    </w:p>
    <w:p w:rsidR="00E951FC" w:rsidRPr="00E951FC" w:rsidRDefault="00E951FC" w:rsidP="00E951FC">
      <w:pPr>
        <w:numPr>
          <w:ilvl w:val="0"/>
          <w:numId w:val="6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Гибридные и мультиоблачные стратегии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Компании всё чаще уходят от монополии одного провайдера, строя мультиоблачные или гибридные архитектуры.</w:t>
      </w:r>
    </w:p>
    <w:p w:rsidR="00E951FC" w:rsidRPr="00E951FC" w:rsidRDefault="00E951FC" w:rsidP="00E951FC">
      <w:pPr>
        <w:numPr>
          <w:ilvl w:val="0"/>
          <w:numId w:val="6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Edge-вычисления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С развитием IoT и 5G растёт спрос на обработку данных ближе к источнику их генерации. Облачные провайдеры активно развивают edge-решения, чтобы минимизировать задержки и повысить производительность.</w:t>
      </w:r>
    </w:p>
    <w:p w:rsidR="00E951FC" w:rsidRPr="00E951FC" w:rsidRDefault="00E951FC" w:rsidP="00E951FC">
      <w:pPr>
        <w:numPr>
          <w:ilvl w:val="0"/>
          <w:numId w:val="6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AI как сервис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Предобученные модели, автоматизация процессов и low-code платформы позволяют даже небольшим компаниям внедрять сложные технологии без необходимости строить собственную инфраструктуру.</w:t>
      </w:r>
    </w:p>
    <w:p w:rsidR="00E951FC" w:rsidRPr="00E951FC" w:rsidRDefault="00E951FC" w:rsidP="00E951FC">
      <w:pPr>
        <w:numPr>
          <w:ilvl w:val="0"/>
          <w:numId w:val="6"/>
        </w:numPr>
        <w:spacing w:before="100"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951F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Устойчивость и экологичность</w:t>
      </w:r>
      <w:r w:rsidRPr="00E951FC">
        <w:rPr>
          <w:rFonts w:ascii="Arial" w:eastAsia="Times New Roman" w:hAnsi="Arial" w:cs="Arial"/>
          <w:sz w:val="24"/>
          <w:szCs w:val="24"/>
          <w:lang w:eastAsia="ru-RU"/>
        </w:rPr>
        <w:t>. Крупные провайдеры активно переходят на возобновляемые источники энергии и внедряют технологии для снижения углеродного следа.</w:t>
      </w:r>
    </w:p>
    <w:p w:rsidR="00E951FC" w:rsidRPr="00E951FC" w:rsidRDefault="00E951FC" w:rsidP="00E951FC">
      <w:pPr>
        <w:pStyle w:val="a7"/>
        <w:rPr>
          <w:b/>
        </w:rPr>
      </w:pPr>
    </w:p>
    <w:p w:rsidR="00E951FC" w:rsidRDefault="00B8287D" w:rsidP="00E951FC">
      <w:pPr>
        <w:rPr>
          <w:b/>
        </w:rPr>
      </w:pPr>
      <w:r>
        <w:rPr>
          <w:b/>
        </w:rPr>
        <w:br w:type="page"/>
      </w:r>
      <w:r w:rsidR="00E951FC">
        <w:rPr>
          <w:b/>
        </w:rPr>
        <w:lastRenderedPageBreak/>
        <w:t xml:space="preserve"> </w:t>
      </w:r>
    </w:p>
    <w:p w:rsidR="00B8287D" w:rsidRDefault="00B8287D">
      <w:pPr>
        <w:rPr>
          <w:b/>
        </w:rPr>
      </w:pPr>
    </w:p>
    <w:p w:rsidR="00771D44" w:rsidRPr="00BB2A90" w:rsidRDefault="00B8287D" w:rsidP="00B8287D">
      <w:pPr>
        <w:jc w:val="center"/>
        <w:rPr>
          <w:b/>
        </w:rPr>
      </w:pPr>
      <w:r w:rsidRPr="00BB2A90">
        <w:rPr>
          <w:b/>
        </w:rPr>
        <w:t>Заключение</w:t>
      </w:r>
    </w:p>
    <w:p w:rsidR="00BB2A90" w:rsidRPr="008B6E91" w:rsidRDefault="00BB2A90" w:rsidP="00B8287D">
      <w:pPr>
        <w:jc w:val="center"/>
        <w:rPr>
          <w:b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Итак, рассмотренные современные тенденции отчетливо демонстрируют </w:t>
      </w:r>
      <w:r w:rsidRPr="008B6E91">
        <w:rPr>
          <w:rFonts w:ascii="Segoe UI" w:hAnsi="Segoe UI" w:cs="Segoe UI"/>
          <w:b/>
          <w:color w:val="000000"/>
          <w:shd w:val="clear" w:color="auto" w:fill="FFFFFF"/>
        </w:rPr>
        <w:t>динамичный</w:t>
      </w:r>
      <w:r>
        <w:rPr>
          <w:rFonts w:ascii="Segoe UI" w:hAnsi="Segoe UI" w:cs="Segoe UI"/>
          <w:color w:val="000000"/>
          <w:shd w:val="clear" w:color="auto" w:fill="FFFFFF"/>
        </w:rPr>
        <w:t xml:space="preserve"> и </w:t>
      </w:r>
      <w:r w:rsidRPr="008B6E91">
        <w:rPr>
          <w:rFonts w:ascii="Segoe UI" w:hAnsi="Segoe UI" w:cs="Segoe UI"/>
          <w:b/>
          <w:color w:val="000000"/>
          <w:shd w:val="clear" w:color="auto" w:fill="FFFFFF"/>
        </w:rPr>
        <w:t>многомерный</w:t>
      </w:r>
      <w:r>
        <w:rPr>
          <w:rFonts w:ascii="Segoe UI" w:hAnsi="Segoe UI" w:cs="Segoe UI"/>
          <w:color w:val="000000"/>
          <w:shd w:val="clear" w:color="auto" w:fill="FFFFFF"/>
        </w:rPr>
        <w:t xml:space="preserve"> характер развития информационных систем. От облачных инфраструктур и аналитики больших данных до искусственного интеллекта, интернета вещей, блокчейн-технологий и усиленной кибербезопасности - эти направления не просто модернизируют существующие решения, но и фундаментально меняют парадигмы создания, использования и управления информацией. Они открывают беспрецедентные возможности для повышения эффективности, оптимизации бизнес-процессов, персонализации сервисов и принятия более обоснованных стратегических решений на всех уровнях.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Однако наряду с этими преимуществами возникают и новые вызовы: </w:t>
      </w:r>
      <w:r w:rsidRPr="008B6E91">
        <w:rPr>
          <w:rFonts w:ascii="Segoe UI" w:hAnsi="Segoe UI" w:cs="Segoe UI"/>
          <w:b/>
          <w:color w:val="000000"/>
          <w:shd w:val="clear" w:color="auto" w:fill="FFFFFF"/>
        </w:rPr>
        <w:t>вопросы обеспечения безопасности данных и конфиденциальности, этические дилеммы использования ИИ, сложности интеграции разнородных систем, необходимость адаптации нормативно-правовой базы и потребность в постоянном повышении квалификации специалистов</w:t>
      </w:r>
      <w:r>
        <w:rPr>
          <w:rFonts w:ascii="Segoe UI" w:hAnsi="Segoe UI" w:cs="Segoe UI"/>
          <w:color w:val="000000"/>
          <w:shd w:val="clear" w:color="auto" w:fill="FFFFFF"/>
        </w:rPr>
        <w:t>. Успех в освоении этих тенденций требует от организаций не только технологических инвестиций, но и глубокой перестройки корпоративной культуры, готовности к непрерывному обучению и развитию гибких подходов к управлению.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Таким образом, информационные системы продолжают оставаться в авангарде технологического прогресса, являясь ключевым драйвером инноваций и конкурентоспособности. Их будущее будет определяться способностью человечества эффективно использовать их потенциал, минимизируя</w:t>
      </w:r>
      <w:bookmarkStart w:id="0" w:name="_GoBack"/>
      <w:bookmarkEnd w:id="0"/>
      <w:r>
        <w:rPr>
          <w:rFonts w:ascii="Segoe UI" w:hAnsi="Segoe UI" w:cs="Segoe UI"/>
          <w:color w:val="000000"/>
          <w:shd w:val="clear" w:color="auto" w:fill="FFFFFF"/>
        </w:rPr>
        <w:t xml:space="preserve"> риски и создавая интеллектуальные, устойчивые и ориентированные на человека цифровые экосистемы. </w:t>
      </w:r>
      <w:r w:rsidRPr="008B6E91">
        <w:rPr>
          <w:rFonts w:ascii="Segoe UI" w:hAnsi="Segoe UI" w:cs="Segoe UI"/>
          <w:b/>
          <w:color w:val="000000"/>
          <w:shd w:val="clear" w:color="auto" w:fill="FFFFFF"/>
        </w:rPr>
        <w:t>Понимание и стратегическое применение этих тенденций является залогом успешной адаптации к постоянно меняющемуся цифровому миру.</w:t>
      </w:r>
    </w:p>
    <w:sectPr w:rsidR="00BB2A90" w:rsidRPr="008B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D67" w:rsidRDefault="00792D67" w:rsidP="00B8287D">
      <w:pPr>
        <w:spacing w:after="0" w:line="240" w:lineRule="auto"/>
      </w:pPr>
      <w:r>
        <w:separator/>
      </w:r>
    </w:p>
  </w:endnote>
  <w:endnote w:type="continuationSeparator" w:id="0">
    <w:p w:rsidR="00792D67" w:rsidRDefault="00792D67" w:rsidP="00B8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D67" w:rsidRDefault="00792D67" w:rsidP="00B8287D">
      <w:pPr>
        <w:spacing w:after="0" w:line="240" w:lineRule="auto"/>
      </w:pPr>
      <w:r>
        <w:separator/>
      </w:r>
    </w:p>
  </w:footnote>
  <w:footnote w:type="continuationSeparator" w:id="0">
    <w:p w:rsidR="00792D67" w:rsidRDefault="00792D67" w:rsidP="00B82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401"/>
    <w:multiLevelType w:val="multilevel"/>
    <w:tmpl w:val="56E4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42DBF"/>
    <w:multiLevelType w:val="multilevel"/>
    <w:tmpl w:val="49EE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D57C8"/>
    <w:multiLevelType w:val="multilevel"/>
    <w:tmpl w:val="A07C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570FD"/>
    <w:multiLevelType w:val="multilevel"/>
    <w:tmpl w:val="B95E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1343DB"/>
    <w:multiLevelType w:val="hybridMultilevel"/>
    <w:tmpl w:val="106E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F565E"/>
    <w:multiLevelType w:val="hybridMultilevel"/>
    <w:tmpl w:val="2A960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18"/>
    <w:rsid w:val="000D65C0"/>
    <w:rsid w:val="003A4BF2"/>
    <w:rsid w:val="0040433A"/>
    <w:rsid w:val="00405802"/>
    <w:rsid w:val="00427618"/>
    <w:rsid w:val="00771D44"/>
    <w:rsid w:val="00792D67"/>
    <w:rsid w:val="008B6E91"/>
    <w:rsid w:val="009138A3"/>
    <w:rsid w:val="009A2DDC"/>
    <w:rsid w:val="00B8287D"/>
    <w:rsid w:val="00BB2A90"/>
    <w:rsid w:val="00E9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701F8-3AE4-4163-9140-D5E2487A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5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87D"/>
  </w:style>
  <w:style w:type="paragraph" w:styleId="a5">
    <w:name w:val="footer"/>
    <w:basedOn w:val="a"/>
    <w:link w:val="a6"/>
    <w:uiPriority w:val="99"/>
    <w:unhideWhenUsed/>
    <w:rsid w:val="00B82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87D"/>
  </w:style>
  <w:style w:type="paragraph" w:styleId="a7">
    <w:name w:val="List Paragraph"/>
    <w:basedOn w:val="a"/>
    <w:uiPriority w:val="34"/>
    <w:qFormat/>
    <w:rsid w:val="00B8287D"/>
    <w:pPr>
      <w:ind w:left="720"/>
      <w:contextualSpacing/>
    </w:pPr>
  </w:style>
  <w:style w:type="character" w:styleId="a8">
    <w:name w:val="Strong"/>
    <w:basedOn w:val="a0"/>
    <w:uiPriority w:val="22"/>
    <w:qFormat/>
    <w:rsid w:val="00E951F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951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E95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8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congress.org/materials/trendy-i-razvitie-iskusstvennogo-intellekta-ii/" TargetMode="External"/><Relationship Id="rId13" Type="http://schemas.openxmlformats.org/officeDocument/2006/relationships/hyperlink" Target="https://trends.rbc.ru/trends/industry/672b13649a79472e11999a48" TargetMode="External"/><Relationship Id="rId18" Type="http://schemas.openxmlformats.org/officeDocument/2006/relationships/hyperlink" Target="https://trends.rbc.ru/trends/industry/66dac9389a79473cfa3eaa5a" TargetMode="External"/><Relationship Id="rId3" Type="http://schemas.openxmlformats.org/officeDocument/2006/relationships/styles" Target="styles.xml"/><Relationship Id="rId21" Type="http://schemas.openxmlformats.org/officeDocument/2006/relationships/hyperlink" Target="https://habr.com/ru/companies/netologyru/articles/90071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ata.korusconsulting.ru/press-center/blog/tendentsii-razvitiya-tekhnologiy-iskusstvennogo-intellekta-v-rossii-obzor-tadviser-2025/" TargetMode="External"/><Relationship Id="rId17" Type="http://schemas.openxmlformats.org/officeDocument/2006/relationships/hyperlink" Target="https://www.vedomosti.ru/press_releases/2025/10/31/perspektivi-razvitiya-promishlennogo-internet-veschei-iio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edomosti.ru/press_releases/2025/10/31/perspektivi-razvitiya-promishlennogo-internet-veschei-iiot" TargetMode="External"/><Relationship Id="rId20" Type="http://schemas.openxmlformats.org/officeDocument/2006/relationships/hyperlink" Target="https://trends.rbc.ru/trends/industry/678f84c69a79478682c0120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g.skillfactory.ru/trendy-v-iskusstvennom-intellekte-2025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ooby.eu/ru/blog/prognoz-tendencij-razvitiya-interne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log.skillfactory.ru/trendy-v-iskusstvennom-intellekte-2025/" TargetMode="External"/><Relationship Id="rId19" Type="http://schemas.openxmlformats.org/officeDocument/2006/relationships/hyperlink" Target="https://onlanta.ru/press/blog/trendy-kiberbezopasnosti-v-2025-go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g.skillfactory.ru/trendy-v-iskusstvennom-intellekte-2025/" TargetMode="External"/><Relationship Id="rId14" Type="http://schemas.openxmlformats.org/officeDocument/2006/relationships/hyperlink" Target="https://www.vedomosti.ru/press_releases/2025/10/31/perspektivi-razvitiya-promishlennogo-internet-veschei-iiot" TargetMode="External"/><Relationship Id="rId22" Type="http://schemas.openxmlformats.org/officeDocument/2006/relationships/hyperlink" Target="https://onlanta.ru/press/blog/trendy-kiberbezopasnosti-v-2025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20BDE-0CCF-46FC-8F93-3F750FB9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2026-02-13T09:17:00Z</dcterms:created>
  <dcterms:modified xsi:type="dcterms:W3CDTF">2026-02-13T09:17:00Z</dcterms:modified>
</cp:coreProperties>
</file>